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31860">
      <w:pPr>
        <w:spacing w:line="360" w:lineRule="auto"/>
        <w:ind w:firstLine="0" w:firstLineChars="0"/>
        <w:jc w:val="center"/>
        <w:rPr>
          <w:rFonts w:hint="eastAsia" w:cs="仿宋"/>
          <w:b/>
          <w:bCs/>
          <w:sz w:val="36"/>
          <w:szCs w:val="36"/>
        </w:rPr>
      </w:pPr>
    </w:p>
    <w:p w14:paraId="1E98DB3B">
      <w:pPr>
        <w:spacing w:line="360" w:lineRule="auto"/>
        <w:ind w:firstLine="0" w:firstLineChars="0"/>
        <w:jc w:val="center"/>
        <w:rPr>
          <w:rFonts w:hint="eastAsia" w:cs="仿宋"/>
          <w:b/>
          <w:bCs/>
          <w:sz w:val="40"/>
          <w:szCs w:val="40"/>
        </w:rPr>
      </w:pPr>
      <w:r>
        <w:rPr>
          <w:rFonts w:hint="eastAsia" w:cs="仿宋"/>
          <w:b/>
          <w:bCs/>
          <w:sz w:val="40"/>
          <w:szCs w:val="40"/>
        </w:rPr>
        <w:t>2026年Particleworks软件采购项目</w:t>
      </w:r>
    </w:p>
    <w:p w14:paraId="78450D9A">
      <w:pPr>
        <w:spacing w:line="360" w:lineRule="auto"/>
        <w:ind w:firstLine="0" w:firstLineChars="0"/>
        <w:jc w:val="center"/>
        <w:rPr>
          <w:rFonts w:hint="eastAsia" w:cs="仿宋"/>
          <w:b/>
          <w:bCs/>
          <w:sz w:val="40"/>
          <w:szCs w:val="40"/>
        </w:rPr>
      </w:pPr>
      <w:r>
        <w:rPr>
          <w:rFonts w:hint="eastAsia" w:cs="仿宋"/>
          <w:b/>
          <w:bCs/>
          <w:sz w:val="40"/>
          <w:szCs w:val="40"/>
        </w:rPr>
        <w:t>直接采购公告</w:t>
      </w:r>
    </w:p>
    <w:p w14:paraId="0C27D04C">
      <w:pPr>
        <w:spacing w:line="560" w:lineRule="exact"/>
        <w:ind w:firstLine="301" w:firstLineChars="100"/>
        <w:jc w:val="left"/>
        <w:rPr>
          <w:rFonts w:hint="eastAsia" w:cs="仿宋"/>
          <w:b/>
          <w:bCs/>
        </w:rPr>
      </w:pPr>
    </w:p>
    <w:p w14:paraId="6E6EB71E">
      <w:pPr>
        <w:spacing w:line="560" w:lineRule="exact"/>
        <w:ind w:firstLine="301" w:firstLineChars="100"/>
        <w:jc w:val="left"/>
        <w:rPr>
          <w:rFonts w:hint="eastAsia" w:cs="仿宋"/>
          <w:b/>
          <w:bCs/>
        </w:rPr>
      </w:pPr>
      <w:r>
        <w:rPr>
          <w:rFonts w:hint="eastAsia" w:cs="仿宋"/>
          <w:b/>
          <w:bCs/>
        </w:rPr>
        <w:t>一、项目信息</w:t>
      </w:r>
    </w:p>
    <w:p w14:paraId="2873ECFD">
      <w:pPr>
        <w:pStyle w:val="13"/>
        <w:widowControl/>
        <w:shd w:val="clear" w:color="auto" w:fill="FFFFFF"/>
        <w:spacing w:beforeAutospacing="0" w:afterAutospacing="0" w:line="560" w:lineRule="exact"/>
        <w:ind w:firstLine="602" w:firstLineChars="200"/>
        <w:rPr>
          <w:rFonts w:hint="eastAsia" w:cs="仿宋"/>
          <w:color w:val="000000"/>
          <w:sz w:val="30"/>
        </w:rPr>
      </w:pPr>
      <w:r>
        <w:rPr>
          <w:rFonts w:hint="eastAsia" w:cs="仿宋"/>
          <w:b/>
          <w:bCs/>
          <w:kern w:val="2"/>
          <w:sz w:val="30"/>
        </w:rPr>
        <w:t>1.采购人：</w:t>
      </w:r>
      <w:r>
        <w:rPr>
          <w:rFonts w:hint="eastAsia" w:cs="仿宋"/>
          <w:color w:val="000000"/>
          <w:sz w:val="30"/>
          <w:shd w:val="clear" w:color="auto" w:fill="FFFFFF"/>
        </w:rPr>
        <w:t>安徽合力股份有限公司</w:t>
      </w:r>
    </w:p>
    <w:p w14:paraId="02577FC1">
      <w:pPr>
        <w:pStyle w:val="13"/>
        <w:widowControl/>
        <w:shd w:val="clear" w:color="auto" w:fill="FFFFFF"/>
        <w:spacing w:beforeAutospacing="0" w:afterAutospacing="0" w:line="560" w:lineRule="exact"/>
        <w:ind w:firstLine="602" w:firstLineChars="200"/>
        <w:rPr>
          <w:rFonts w:hint="eastAsia" w:cs="仿宋"/>
          <w:color w:val="000000"/>
          <w:sz w:val="30"/>
          <w:shd w:val="clear" w:color="auto" w:fill="FFFFFF"/>
        </w:rPr>
      </w:pPr>
      <w:r>
        <w:rPr>
          <w:rFonts w:hint="eastAsia" w:cs="仿宋"/>
          <w:b/>
          <w:bCs/>
          <w:kern w:val="2"/>
          <w:sz w:val="30"/>
        </w:rPr>
        <w:t>2.项目名称：</w:t>
      </w:r>
      <w:r>
        <w:rPr>
          <w:rFonts w:hint="eastAsia" w:cs="仿宋"/>
          <w:color w:val="000000"/>
          <w:sz w:val="30"/>
          <w:shd w:val="clear" w:color="auto" w:fill="FFFFFF"/>
        </w:rPr>
        <w:t>2026年Particleworks软件采购项目</w:t>
      </w:r>
    </w:p>
    <w:p w14:paraId="71CCBA6B">
      <w:pPr>
        <w:pStyle w:val="20"/>
        <w:spacing w:before="0" w:beforeAutospacing="0" w:after="0" w:afterAutospacing="0" w:line="560" w:lineRule="exact"/>
        <w:ind w:firstLine="602" w:firstLineChars="200"/>
        <w:jc w:val="left"/>
        <w:rPr>
          <w:rFonts w:hint="eastAsia" w:ascii="仿宋" w:hAnsi="仿宋" w:eastAsia="仿宋" w:cs="仿宋"/>
          <w:b/>
          <w:bCs/>
          <w:szCs w:val="30"/>
        </w:rPr>
      </w:pPr>
      <w:r>
        <w:rPr>
          <w:rFonts w:hint="eastAsia" w:ascii="仿宋" w:hAnsi="仿宋" w:eastAsia="仿宋" w:cs="仿宋"/>
          <w:b/>
          <w:bCs/>
          <w:szCs w:val="30"/>
        </w:rPr>
        <w:t>3.拟采购的货物或服务的说明：</w:t>
      </w:r>
    </w:p>
    <w:p w14:paraId="56189AA0">
      <w:pPr>
        <w:spacing w:line="560" w:lineRule="exact"/>
        <w:ind w:firstLine="640" w:firstLineChars="200"/>
        <w:jc w:val="lef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本次拟采购</w:t>
      </w:r>
      <w:r>
        <w:rPr>
          <w:rFonts w:hint="eastAsia"/>
          <w:sz w:val="32"/>
          <w:szCs w:val="32"/>
          <w:lang w:val="en-US" w:eastAsia="zh-CN"/>
        </w:rPr>
        <w:t>Particleworks软件及升</w:t>
      </w:r>
      <w:r>
        <w:rPr>
          <w:rFonts w:hint="eastAsia"/>
          <w:sz w:val="32"/>
          <w:szCs w:val="32"/>
        </w:rPr>
        <w:t>级维护服务，详见下表：</w:t>
      </w:r>
    </w:p>
    <w:tbl>
      <w:tblPr>
        <w:tblStyle w:val="15"/>
        <w:tblW w:w="4966" w:type="pct"/>
        <w:tblInd w:w="17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1"/>
        <w:gridCol w:w="1012"/>
        <w:gridCol w:w="896"/>
        <w:gridCol w:w="499"/>
        <w:gridCol w:w="3622"/>
        <w:gridCol w:w="525"/>
        <w:gridCol w:w="1539"/>
      </w:tblGrid>
      <w:tr w14:paraId="0FDBF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1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73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52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28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软件版本</w:t>
            </w:r>
          </w:p>
        </w:tc>
        <w:tc>
          <w:tcPr>
            <w:tcW w:w="46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29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授权类型</w:t>
            </w:r>
          </w:p>
        </w:tc>
        <w:tc>
          <w:tcPr>
            <w:tcW w:w="212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48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模块明细</w:t>
            </w:r>
          </w:p>
        </w:tc>
        <w:tc>
          <w:tcPr>
            <w:tcW w:w="27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C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795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9A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97AB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1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16B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79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42A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1F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E4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模块名称</w:t>
            </w:r>
          </w:p>
        </w:tc>
        <w:tc>
          <w:tcPr>
            <w:tcW w:w="27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AE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3AD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6A8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17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33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Particleworks软件</w:t>
            </w:r>
          </w:p>
        </w:tc>
        <w:tc>
          <w:tcPr>
            <w:tcW w:w="52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C9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不低于V8.1</w:t>
            </w:r>
          </w:p>
        </w:tc>
        <w:tc>
          <w:tcPr>
            <w:tcW w:w="46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B7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网络版永久授权</w:t>
            </w:r>
          </w:p>
        </w:tc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A6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33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Pre/Post：前后处理模块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86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6E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1.采购内容含3年升级维护服务。</w:t>
            </w:r>
          </w:p>
          <w:p w14:paraId="67CA2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2.软件版本以合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同签订时厂商发布的最新版为准。</w:t>
            </w:r>
          </w:p>
        </w:tc>
      </w:tr>
      <w:tr w14:paraId="6987B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1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EB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2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DE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CB3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8F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6FA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Particleworks CPU Solver：CPU求解器模块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A1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F7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903C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17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32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2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C35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1F1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A5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61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Particleworks GPU/HPC Option：并行加速模块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DD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4B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03B6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17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893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2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9C4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6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A75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AA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8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7A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Particleworks License Issuing Fee：升级网络版浮动授权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18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9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547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1C36D1C0">
      <w:pPr>
        <w:pStyle w:val="20"/>
        <w:spacing w:before="0" w:beforeAutospacing="0" w:after="0" w:afterAutospacing="0" w:line="560" w:lineRule="exact"/>
        <w:ind w:firstLine="602" w:firstLineChars="200"/>
        <w:jc w:val="left"/>
        <w:rPr>
          <w:rFonts w:hint="eastAsia" w:ascii="仿宋" w:hAnsi="仿宋" w:eastAsia="仿宋" w:cs="仿宋"/>
          <w:b/>
          <w:bCs/>
          <w:szCs w:val="30"/>
        </w:rPr>
      </w:pPr>
      <w:r>
        <w:rPr>
          <w:rFonts w:hint="eastAsia" w:cs="仿宋"/>
          <w:b/>
          <w:bCs/>
        </w:rPr>
        <w:t>4</w:t>
      </w:r>
      <w:r>
        <w:rPr>
          <w:rFonts w:hint="eastAsia" w:ascii="仿宋" w:hAnsi="仿宋" w:eastAsia="仿宋" w:cs="仿宋"/>
          <w:b/>
          <w:bCs/>
          <w:szCs w:val="30"/>
        </w:rPr>
        <w:t>.采用直接采购方式的原因及说明：</w:t>
      </w:r>
    </w:p>
    <w:p w14:paraId="7E196118">
      <w:pPr>
        <w:spacing w:line="560" w:lineRule="exact"/>
        <w:ind w:firstLine="640" w:firstLineChars="20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根据我公司相关会议决议，2026年采购上述Particleworks软件及升级维护服务。</w:t>
      </w:r>
    </w:p>
    <w:p w14:paraId="45FDABB4">
      <w:pPr>
        <w:spacing w:line="560" w:lineRule="exact"/>
        <w:ind w:firstLine="640" w:firstLineChars="200"/>
        <w:jc w:val="lef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根据我公司《非生产物资采购管理办法》规定，对于采用了不可替代的专利或专有技术的产品，可向供应商直接采购。Particleworks软件为日本Prometech公司（Prometech Software,Inc.）研发的基于粒子法（MPS法）的流体分析仿真软件，经Prometech公司书面授权，安世亚太科技股份有限公司为本次采购项目的独家供应商。因此，本项目拟采用直接采购方式实施。</w:t>
      </w:r>
    </w:p>
    <w:p w14:paraId="011FC52B">
      <w:pPr>
        <w:spacing w:line="560" w:lineRule="exact"/>
        <w:jc w:val="left"/>
        <w:rPr>
          <w:rFonts w:hint="eastAsia" w:cs="仿宋"/>
          <w:b/>
          <w:bCs/>
        </w:rPr>
      </w:pPr>
      <w:r>
        <w:rPr>
          <w:rFonts w:hint="eastAsia" w:cs="仿宋"/>
          <w:b/>
          <w:bCs/>
        </w:rPr>
        <w:t>二、拟定供应商信息</w:t>
      </w:r>
    </w:p>
    <w:p w14:paraId="3ADBA158">
      <w:pPr>
        <w:spacing w:line="560" w:lineRule="exact"/>
        <w:ind w:firstLine="602" w:firstLineChars="200"/>
        <w:jc w:val="left"/>
        <w:rPr>
          <w:rFonts w:hint="eastAsia" w:ascii="微软雅黑" w:hAnsi="微软雅黑" w:eastAsia="微软雅黑" w:cs="微软雅黑"/>
          <w:color w:val="000000"/>
          <w:sz w:val="18"/>
          <w:szCs w:val="18"/>
          <w:shd w:val="clear" w:color="auto" w:fill="FFFFFF"/>
        </w:rPr>
      </w:pPr>
      <w:r>
        <w:rPr>
          <w:rFonts w:hint="eastAsia" w:cs="仿宋"/>
          <w:b/>
          <w:bCs/>
        </w:rPr>
        <w:t>1.名称：</w:t>
      </w:r>
      <w:r>
        <w:rPr>
          <w:rFonts w:hint="eastAsia"/>
          <w:sz w:val="32"/>
          <w:szCs w:val="32"/>
          <w:lang w:val="en-US" w:eastAsia="zh-CN"/>
        </w:rPr>
        <w:t>安世亚太科技股份有限公司</w:t>
      </w:r>
    </w:p>
    <w:p w14:paraId="16C97295">
      <w:pPr>
        <w:spacing w:line="560" w:lineRule="exact"/>
        <w:ind w:firstLine="602" w:firstLineChars="200"/>
        <w:jc w:val="left"/>
        <w:rPr>
          <w:rFonts w:hint="eastAsia" w:ascii="宋体" w:hAnsi="宋体" w:eastAsia="仿宋" w:cs="宋体"/>
          <w:szCs w:val="21"/>
          <w:lang w:eastAsia="zh-CN"/>
        </w:rPr>
      </w:pPr>
      <w:r>
        <w:rPr>
          <w:rFonts w:hint="eastAsia" w:cs="仿宋"/>
          <w:b/>
          <w:bCs/>
        </w:rPr>
        <w:t>2.地址</w:t>
      </w:r>
      <w:r>
        <w:rPr>
          <w:rFonts w:hint="eastAsia" w:cs="仿宋"/>
        </w:rPr>
        <w:t>：</w:t>
      </w:r>
      <w:r>
        <w:rPr>
          <w:rFonts w:hint="eastAsia"/>
          <w:sz w:val="32"/>
          <w:szCs w:val="32"/>
          <w:lang w:val="en-US" w:eastAsia="zh-CN"/>
        </w:rPr>
        <w:t>北京市朝阳区八里庄东里1号CN08-E</w:t>
      </w:r>
    </w:p>
    <w:p w14:paraId="69B5EB93">
      <w:pPr>
        <w:spacing w:line="560" w:lineRule="exact"/>
        <w:ind w:firstLine="301" w:firstLineChars="100"/>
        <w:jc w:val="left"/>
        <w:rPr>
          <w:rFonts w:hint="eastAsia" w:cs="仿宋"/>
          <w:b/>
          <w:bCs/>
        </w:rPr>
      </w:pPr>
      <w:r>
        <w:rPr>
          <w:rFonts w:hint="eastAsia" w:cs="仿宋"/>
          <w:b/>
          <w:bCs/>
        </w:rPr>
        <w:t>三、公示期限</w:t>
      </w:r>
    </w:p>
    <w:p w14:paraId="19159CF8">
      <w:pPr>
        <w:spacing w:line="560" w:lineRule="exact"/>
        <w:ind w:firstLine="640" w:firstLineChars="200"/>
        <w:jc w:val="left"/>
        <w:rPr>
          <w:rFonts w:hint="default" w:eastAsia="仿宋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公告发布之日起3</w:t>
      </w:r>
      <w:r>
        <w:rPr>
          <w:rFonts w:hint="eastAsia"/>
          <w:sz w:val="32"/>
          <w:szCs w:val="32"/>
          <w:lang w:val="en-US" w:eastAsia="zh-CN"/>
        </w:rPr>
        <w:t>个工作日</w:t>
      </w:r>
    </w:p>
    <w:p w14:paraId="77A4482A">
      <w:pPr>
        <w:spacing w:line="560" w:lineRule="exact"/>
        <w:ind w:firstLine="301" w:firstLineChars="100"/>
        <w:jc w:val="left"/>
        <w:rPr>
          <w:rFonts w:hint="eastAsia" w:cs="仿宋"/>
          <w:b/>
          <w:bCs/>
        </w:rPr>
      </w:pPr>
      <w:r>
        <w:rPr>
          <w:rFonts w:hint="eastAsia" w:cs="仿宋"/>
          <w:b/>
          <w:bCs/>
        </w:rPr>
        <w:t>四、其他补充事宜</w:t>
      </w:r>
    </w:p>
    <w:p w14:paraId="74717016">
      <w:pPr>
        <w:spacing w:line="560" w:lineRule="exact"/>
        <w:ind w:firstLine="600" w:firstLineChars="200"/>
        <w:jc w:val="left"/>
        <w:rPr>
          <w:rFonts w:hint="eastAsia" w:cs="仿宋"/>
          <w:b/>
          <w:bCs/>
        </w:rPr>
      </w:pPr>
      <w:r>
        <w:rPr>
          <w:rFonts w:hint="eastAsia" w:cs="仿宋"/>
        </w:rPr>
        <w:t>任何供应商、单位或者个人对采用直接采购方式公示有异议的，可以在公示期内将书面意见反馈给采购部门。</w:t>
      </w:r>
    </w:p>
    <w:p w14:paraId="3EE5ED5C">
      <w:pPr>
        <w:spacing w:line="560" w:lineRule="exact"/>
        <w:ind w:firstLine="301" w:firstLineChars="100"/>
        <w:jc w:val="left"/>
        <w:rPr>
          <w:rFonts w:hint="eastAsia" w:cs="仿宋"/>
          <w:b/>
          <w:bCs/>
        </w:rPr>
      </w:pPr>
      <w:r>
        <w:rPr>
          <w:rFonts w:hint="eastAsia" w:cs="仿宋"/>
          <w:b/>
          <w:bCs/>
        </w:rPr>
        <w:t>五、联系方式</w:t>
      </w:r>
    </w:p>
    <w:p w14:paraId="15CFB585">
      <w:pPr>
        <w:spacing w:line="560" w:lineRule="exact"/>
        <w:ind w:firstLine="569"/>
        <w:jc w:val="left"/>
        <w:rPr>
          <w:rFonts w:hint="eastAsia" w:cs="仿宋"/>
        </w:rPr>
      </w:pPr>
      <w:r>
        <w:rPr>
          <w:rFonts w:hint="eastAsia" w:cs="仿宋"/>
          <w:b/>
          <w:bCs/>
        </w:rPr>
        <w:t>1.采购部门信息：</w:t>
      </w:r>
      <w:r>
        <w:rPr>
          <w:rFonts w:hint="eastAsia" w:cs="仿宋"/>
        </w:rPr>
        <w:t>安徽合力股份有限公司信息化部</w:t>
      </w:r>
    </w:p>
    <w:p w14:paraId="5C7373A6">
      <w:pPr>
        <w:spacing w:line="560" w:lineRule="exact"/>
        <w:ind w:firstLine="569"/>
        <w:jc w:val="left"/>
        <w:rPr>
          <w:rFonts w:hint="eastAsia" w:cs="仿宋"/>
          <w:b/>
          <w:bCs/>
        </w:rPr>
      </w:pPr>
      <w:r>
        <w:rPr>
          <w:rFonts w:hint="eastAsia" w:cs="仿宋"/>
          <w:b/>
          <w:bCs/>
        </w:rPr>
        <w:t>2.联系人：</w:t>
      </w:r>
      <w:r>
        <w:rPr>
          <w:rFonts w:hint="eastAsia" w:cs="仿宋"/>
        </w:rPr>
        <w:t>罗野</w:t>
      </w:r>
    </w:p>
    <w:p w14:paraId="54289A52">
      <w:pPr>
        <w:spacing w:line="560" w:lineRule="exact"/>
        <w:ind w:firstLine="569"/>
        <w:jc w:val="left"/>
        <w:rPr>
          <w:rFonts w:hint="eastAsia" w:cs="仿宋"/>
        </w:rPr>
      </w:pPr>
      <w:r>
        <w:rPr>
          <w:rFonts w:hint="eastAsia" w:cs="仿宋"/>
          <w:b/>
          <w:bCs/>
        </w:rPr>
        <w:t>3.联系地址：</w:t>
      </w:r>
      <w:r>
        <w:rPr>
          <w:rFonts w:hint="eastAsia" w:cs="仿宋"/>
        </w:rPr>
        <w:t>安徽省合肥市经开区方兴大道668号</w:t>
      </w:r>
    </w:p>
    <w:p w14:paraId="34B50EA9">
      <w:pPr>
        <w:spacing w:line="560" w:lineRule="exact"/>
        <w:ind w:firstLine="569"/>
        <w:jc w:val="left"/>
        <w:rPr>
          <w:rFonts w:hint="eastAsia" w:cs="仿宋"/>
        </w:rPr>
      </w:pPr>
      <w:r>
        <w:rPr>
          <w:rFonts w:hint="eastAsia" w:cs="仿宋"/>
          <w:b/>
          <w:bCs/>
        </w:rPr>
        <w:t>4.联系邮箱：</w:t>
      </w:r>
      <w:r>
        <w:fldChar w:fldCharType="begin"/>
      </w:r>
      <w:r>
        <w:instrText xml:space="preserve"> HYPERLINK "mailto:65001063@helichina.com" </w:instrText>
      </w:r>
      <w:r>
        <w:fldChar w:fldCharType="separate"/>
      </w:r>
      <w:r>
        <w:rPr>
          <w:rStyle w:val="19"/>
          <w:rFonts w:hint="eastAsia" w:cs="仿宋"/>
        </w:rPr>
        <w:t>68013349@helichina.com</w:t>
      </w:r>
      <w:r>
        <w:rPr>
          <w:rStyle w:val="19"/>
          <w:rFonts w:hint="eastAsia" w:cs="仿宋"/>
        </w:rPr>
        <w:fldChar w:fldCharType="end"/>
      </w:r>
    </w:p>
    <w:p w14:paraId="21003F31">
      <w:pPr>
        <w:spacing w:line="560" w:lineRule="exact"/>
        <w:ind w:firstLine="569"/>
        <w:jc w:val="left"/>
        <w:rPr>
          <w:rFonts w:hint="eastAsia" w:cs="仿宋"/>
        </w:rPr>
      </w:pPr>
      <w:r>
        <w:rPr>
          <w:rFonts w:hint="eastAsia" w:cs="仿宋"/>
          <w:b/>
          <w:bCs/>
        </w:rPr>
        <w:t>5.联系电话：</w:t>
      </w:r>
      <w:r>
        <w:rPr>
          <w:rFonts w:hint="eastAsia" w:cs="仿宋"/>
        </w:rPr>
        <w:t>0551-63686157</w:t>
      </w:r>
    </w:p>
    <w:p w14:paraId="2184ED74">
      <w:pPr>
        <w:spacing w:line="560" w:lineRule="exact"/>
        <w:rPr>
          <w:rFonts w:hint="eastAsia"/>
        </w:rPr>
      </w:pPr>
    </w:p>
    <w:p w14:paraId="03964CE4">
      <w:pPr>
        <w:pStyle w:val="20"/>
        <w:spacing w:line="560" w:lineRule="exact"/>
        <w:ind w:firstLine="567"/>
        <w:rPr>
          <w:rFonts w:hint="eastAsia"/>
        </w:rPr>
      </w:pPr>
    </w:p>
    <w:p w14:paraId="381080D3">
      <w:pPr>
        <w:pStyle w:val="12"/>
        <w:spacing w:line="560" w:lineRule="exact"/>
        <w:ind w:firstLine="340"/>
        <w:rPr>
          <w:rFonts w:hint="eastAsia"/>
        </w:rPr>
      </w:pPr>
    </w:p>
    <w:p w14:paraId="6C2AE8C1">
      <w:pPr>
        <w:spacing w:line="560" w:lineRule="exact"/>
        <w:ind w:firstLine="600" w:firstLineChars="200"/>
        <w:jc w:val="right"/>
        <w:rPr>
          <w:rFonts w:hint="eastAsia"/>
        </w:rPr>
      </w:pPr>
      <w:r>
        <w:rPr>
          <w:rFonts w:hint="eastAsia"/>
        </w:rPr>
        <w:t>安徽合力股份有限公司 信息化部</w:t>
      </w:r>
    </w:p>
    <w:p w14:paraId="4530269B">
      <w:pPr>
        <w:spacing w:line="560" w:lineRule="exact"/>
        <w:ind w:firstLine="600" w:firstLineChars="200"/>
        <w:jc w:val="right"/>
        <w:rPr>
          <w:rFonts w:hint="eastAsia"/>
        </w:rPr>
      </w:pPr>
      <w:r>
        <w:rPr>
          <w:rFonts w:hint="eastAsia"/>
        </w:rPr>
        <w:t>2026年</w:t>
      </w:r>
      <w:r>
        <w:rPr>
          <w:rFonts w:hint="eastAsia"/>
          <w:lang w:val="en-US" w:eastAsia="zh-CN"/>
        </w:rP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30</w:t>
      </w:r>
      <w:r>
        <w:rPr>
          <w:rFonts w:hint="eastAsia"/>
        </w:rPr>
        <w:t>日</w:t>
      </w:r>
    </w:p>
    <w:p w14:paraId="28DF0D35">
      <w:pPr>
        <w:pStyle w:val="12"/>
        <w:ind w:left="0" w:leftChars="0" w:firstLine="0" w:firstLineChars="0"/>
        <w:rPr>
          <w:rFonts w:hint="eastAsia"/>
        </w:rPr>
      </w:pPr>
    </w:p>
    <w:sectPr>
      <w:headerReference r:id="rId5" w:type="default"/>
      <w:pgSz w:w="11906" w:h="16838"/>
      <w:pgMar w:top="850" w:right="1191" w:bottom="388" w:left="1191" w:header="170" w:footer="107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7"/>
      </w:pPr>
      <w:r>
        <w:separator/>
      </w:r>
    </w:p>
  </w:endnote>
  <w:endnote w:type="continuationSeparator" w:id="1">
    <w:p>
      <w:pPr>
        <w:ind w:firstLine="56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094-CAI978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思源黑体 CN Regular">
    <w:altName w:val="黑体"/>
    <w:panose1 w:val="00000000000000000000"/>
    <w:charset w:val="86"/>
    <w:family w:val="swiss"/>
    <w:pitch w:val="default"/>
    <w:sig w:usb0="00000000" w:usb1="00000000" w:usb2="00000016" w:usb3="00000000" w:csb0="6006010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7"/>
      </w:pPr>
      <w:r>
        <w:separator/>
      </w:r>
    </w:p>
  </w:footnote>
  <w:footnote w:type="continuationSeparator" w:id="1">
    <w:p>
      <w:pPr>
        <w:ind w:firstLine="567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FE74FF">
    <w:pPr>
      <w:pStyle w:val="12"/>
      <w:tabs>
        <w:tab w:val="left" w:pos="3012"/>
        <w:tab w:val="clear" w:pos="4153"/>
      </w:tabs>
      <w:ind w:firstLine="340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-768350</wp:posOffset>
              </wp:positionH>
              <wp:positionV relativeFrom="paragraph">
                <wp:posOffset>121920</wp:posOffset>
              </wp:positionV>
              <wp:extent cx="1304290" cy="271780"/>
              <wp:effectExtent l="0" t="0" r="0" b="0"/>
              <wp:wrapNone/>
              <wp:docPr id="10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3005" cy="2406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53D7B407">
                          <w:pPr>
                            <w:ind w:firstLine="265"/>
                            <w:jc w:val="distribute"/>
                            <w:rPr>
                              <w:rFonts w:hint="eastAsia" w:ascii="094-CAI978" w:hAnsi="094-CAI978" w:eastAsia="思源黑体 CN Regular" w:cs="094-CAI978"/>
                              <w:color w:val="E6001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094-CAI978" w:hAnsi="094-CAI978" w:eastAsia="思源黑体 CN Regular" w:cs="094-CAI978"/>
                              <w:color w:val="E60012"/>
                              <w:sz w:val="14"/>
                              <w:szCs w:val="14"/>
                            </w:rPr>
                            <w:t>www.helichina.c</w:t>
                          </w:r>
                          <w:r>
                            <w:rPr>
                              <w:rFonts w:hint="eastAsia" w:ascii="094-CAI978" w:hAnsi="094-CAI978" w:eastAsia="思源黑体 CN Regular" w:cs="094-CAI978"/>
                              <w:color w:val="E60012"/>
                              <w:sz w:val="14"/>
                              <w:szCs w:val="14"/>
                            </w:rPr>
                            <w:t>om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drawing>
                              <wp:inline distT="0" distB="0" distL="114300" distR="114300">
                                <wp:extent cx="6350635" cy="181610"/>
                                <wp:effectExtent l="0" t="0" r="12065" b="8890"/>
                                <wp:docPr id="1" name="图片 1" descr="资源 2@4x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图片 1" descr="资源 2@4x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350635" cy="18161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094-CAI978" w:hAnsi="094-CAI978" w:eastAsia="思源黑体 CN Regular" w:cs="094-CAI978"/>
                              <w:color w:val="E60012"/>
                              <w:sz w:val="14"/>
                              <w:szCs w:val="14"/>
                            </w:rPr>
                            <w:t>m</w:t>
                          </w:r>
                        </w:p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 id="文本框 15" o:spid="_x0000_s1026" o:spt="202" type="#_x0000_t202" style="position:absolute;left:0pt;margin-left:-60.5pt;margin-top:9.6pt;height:21.4pt;width:102.7pt;z-index:251660288;mso-width-relative:page;mso-height-relative:page;" filled="f" stroked="f" coordsize="21600,21600" o:gfxdata="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CMcEWtYAAAAJAQAADwAAAAAAAAABACAAAAAiAAAAZHJzL2Rvd25yZXYueG1sUEsBAhQA&#10;FAAAAAgAh07iQKZPDVm7AQAAZwMAAA4AAAAAAAAAAQAgAAAAJQEAAGRycy9lMm9Eb2MueG1sUEsF&#10;BgAAAAAGAAYAWQEAAFIFAAAAAA==&#10;">
              <v:fill on="f" focussize="0,0"/>
              <v:stroke on="f"/>
              <v:imagedata o:title=""/>
              <o:lock v:ext="edit" aspectratio="f"/>
              <v:textbox>
                <w:txbxContent>
                  <w:p w14:paraId="53D7B407">
                    <w:pPr>
                      <w:ind w:firstLine="265"/>
                      <w:jc w:val="distribute"/>
                      <w:rPr>
                        <w:rFonts w:hint="eastAsia" w:ascii="094-CAI978" w:hAnsi="094-CAI978" w:eastAsia="思源黑体 CN Regular" w:cs="094-CAI978"/>
                        <w:color w:val="E60012"/>
                        <w:sz w:val="14"/>
                        <w:szCs w:val="14"/>
                      </w:rPr>
                    </w:pPr>
                    <w:r>
                      <w:rPr>
                        <w:rFonts w:ascii="094-CAI978" w:hAnsi="094-CAI978" w:eastAsia="思源黑体 CN Regular" w:cs="094-CAI978"/>
                        <w:color w:val="E60012"/>
                        <w:sz w:val="14"/>
                        <w:szCs w:val="14"/>
                      </w:rPr>
                      <w:t>www.helichina.c</w:t>
                    </w:r>
                    <w:r>
                      <w:rPr>
                        <w:rFonts w:hint="eastAsia" w:ascii="094-CAI978" w:hAnsi="094-CAI978" w:eastAsia="思源黑体 CN Regular" w:cs="094-CAI978"/>
                        <w:color w:val="E60012"/>
                        <w:sz w:val="14"/>
                        <w:szCs w:val="14"/>
                      </w:rPr>
                      <w:t>om</w:t>
                    </w:r>
                    <w:r>
                      <w:rPr>
                        <w:rFonts w:hint="eastAsia"/>
                        <w:sz w:val="18"/>
                      </w:rPr>
                      <w:drawing>
                        <wp:inline distT="0" distB="0" distL="114300" distR="114300">
                          <wp:extent cx="6350635" cy="181610"/>
                          <wp:effectExtent l="0" t="0" r="12065" b="8890"/>
                          <wp:docPr id="1" name="图片 1" descr="资源 2@4x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图片 1" descr="资源 2@4x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350635" cy="18161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094-CAI978" w:hAnsi="094-CAI978" w:eastAsia="思源黑体 CN Regular" w:cs="094-CAI978"/>
                        <w:color w:val="E60012"/>
                        <w:sz w:val="14"/>
                        <w:szCs w:val="14"/>
                      </w:rPr>
                      <w:t>m</w:t>
                    </w:r>
                  </w:p>
                </w:txbxContent>
              </v:textbox>
            </v:shape>
          </w:pict>
        </mc:Fallback>
      </mc:AlternateContent>
    </w:r>
  </w:p>
  <w:p w14:paraId="63DB434F">
    <w:pPr>
      <w:pStyle w:val="12"/>
      <w:tabs>
        <w:tab w:val="left" w:pos="3012"/>
        <w:tab w:val="clear" w:pos="4153"/>
      </w:tabs>
      <w:ind w:firstLine="340"/>
      <w:rPr>
        <w:rFonts w:hint="eastAsia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-784860</wp:posOffset>
          </wp:positionH>
          <wp:positionV relativeFrom="paragraph">
            <wp:posOffset>81280</wp:posOffset>
          </wp:positionV>
          <wp:extent cx="6791325" cy="190500"/>
          <wp:effectExtent l="19050" t="0" r="9525" b="0"/>
          <wp:wrapNone/>
          <wp:docPr id="2" name="图片 2" descr="资源 2@4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资源 2@4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91325" cy="190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DB22462">
    <w:pPr>
      <w:pStyle w:val="12"/>
      <w:tabs>
        <w:tab w:val="left" w:pos="3012"/>
        <w:tab w:val="clear" w:pos="4153"/>
      </w:tabs>
      <w:ind w:firstLine="340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1756CE"/>
    <w:multiLevelType w:val="multilevel"/>
    <w:tmpl w:val="061756CE"/>
    <w:lvl w:ilvl="0" w:tentative="0">
      <w:start w:val="1"/>
      <w:numFmt w:val="chineseCountingThousand"/>
      <w:pStyle w:val="32"/>
      <w:lvlText w:val="%1、"/>
      <w:lvlJc w:val="left"/>
      <w:pPr>
        <w:ind w:left="848" w:hanging="420"/>
      </w:pPr>
    </w:lvl>
    <w:lvl w:ilvl="1" w:tentative="0">
      <w:start w:val="1"/>
      <w:numFmt w:val="lowerLetter"/>
      <w:lvlText w:val="%2)"/>
      <w:lvlJc w:val="left"/>
      <w:pPr>
        <w:ind w:left="1268" w:hanging="420"/>
      </w:pPr>
    </w:lvl>
    <w:lvl w:ilvl="2" w:tentative="0">
      <w:start w:val="1"/>
      <w:numFmt w:val="lowerRoman"/>
      <w:lvlText w:val="%3."/>
      <w:lvlJc w:val="right"/>
      <w:pPr>
        <w:ind w:left="1688" w:hanging="420"/>
      </w:pPr>
    </w:lvl>
    <w:lvl w:ilvl="3" w:tentative="0">
      <w:start w:val="1"/>
      <w:numFmt w:val="decimal"/>
      <w:lvlText w:val="%4."/>
      <w:lvlJc w:val="left"/>
      <w:pPr>
        <w:ind w:left="2108" w:hanging="420"/>
      </w:pPr>
    </w:lvl>
    <w:lvl w:ilvl="4" w:tentative="0">
      <w:start w:val="1"/>
      <w:numFmt w:val="lowerLetter"/>
      <w:lvlText w:val="%5)"/>
      <w:lvlJc w:val="left"/>
      <w:pPr>
        <w:ind w:left="2528" w:hanging="420"/>
      </w:pPr>
    </w:lvl>
    <w:lvl w:ilvl="5" w:tentative="0">
      <w:start w:val="1"/>
      <w:numFmt w:val="lowerRoman"/>
      <w:lvlText w:val="%6."/>
      <w:lvlJc w:val="right"/>
      <w:pPr>
        <w:ind w:left="2948" w:hanging="420"/>
      </w:pPr>
    </w:lvl>
    <w:lvl w:ilvl="6" w:tentative="0">
      <w:start w:val="1"/>
      <w:numFmt w:val="decimal"/>
      <w:lvlText w:val="%7."/>
      <w:lvlJc w:val="left"/>
      <w:pPr>
        <w:ind w:left="3368" w:hanging="420"/>
      </w:pPr>
    </w:lvl>
    <w:lvl w:ilvl="7" w:tentative="0">
      <w:start w:val="1"/>
      <w:numFmt w:val="lowerLetter"/>
      <w:lvlText w:val="%8)"/>
      <w:lvlJc w:val="left"/>
      <w:pPr>
        <w:ind w:left="3788" w:hanging="420"/>
      </w:pPr>
    </w:lvl>
    <w:lvl w:ilvl="8" w:tentative="0">
      <w:start w:val="1"/>
      <w:numFmt w:val="lowerRoman"/>
      <w:lvlText w:val="%9."/>
      <w:lvlJc w:val="right"/>
      <w:pPr>
        <w:ind w:left="4208" w:hanging="420"/>
      </w:pPr>
    </w:lvl>
  </w:abstractNum>
  <w:abstractNum w:abstractNumId="1">
    <w:nsid w:val="229E3D53"/>
    <w:multiLevelType w:val="multilevel"/>
    <w:tmpl w:val="229E3D53"/>
    <w:lvl w:ilvl="0" w:tentative="0">
      <w:start w:val="1"/>
      <w:numFmt w:val="decimal"/>
      <w:pStyle w:val="35"/>
      <w:lvlText w:val="%1."/>
      <w:lvlJc w:val="left"/>
      <w:pPr>
        <w:ind w:left="846" w:hanging="420"/>
      </w:pPr>
    </w:lvl>
    <w:lvl w:ilvl="1" w:tentative="0">
      <w:start w:val="1"/>
      <w:numFmt w:val="lowerLetter"/>
      <w:lvlText w:val="%2)"/>
      <w:lvlJc w:val="left"/>
      <w:pPr>
        <w:ind w:left="1266" w:hanging="420"/>
      </w:pPr>
    </w:lvl>
    <w:lvl w:ilvl="2" w:tentative="0">
      <w:start w:val="1"/>
      <w:numFmt w:val="lowerRoman"/>
      <w:lvlText w:val="%3."/>
      <w:lvlJc w:val="right"/>
      <w:pPr>
        <w:ind w:left="1686" w:hanging="420"/>
      </w:pPr>
    </w:lvl>
    <w:lvl w:ilvl="3" w:tentative="0">
      <w:start w:val="1"/>
      <w:numFmt w:val="decimal"/>
      <w:lvlText w:val="%4."/>
      <w:lvlJc w:val="left"/>
      <w:pPr>
        <w:ind w:left="2106" w:hanging="420"/>
      </w:pPr>
    </w:lvl>
    <w:lvl w:ilvl="4" w:tentative="0">
      <w:start w:val="1"/>
      <w:numFmt w:val="lowerLetter"/>
      <w:lvlText w:val="%5)"/>
      <w:lvlJc w:val="left"/>
      <w:pPr>
        <w:ind w:left="2526" w:hanging="420"/>
      </w:pPr>
    </w:lvl>
    <w:lvl w:ilvl="5" w:tentative="0">
      <w:start w:val="1"/>
      <w:numFmt w:val="lowerRoman"/>
      <w:lvlText w:val="%6."/>
      <w:lvlJc w:val="right"/>
      <w:pPr>
        <w:ind w:left="2946" w:hanging="420"/>
      </w:pPr>
    </w:lvl>
    <w:lvl w:ilvl="6" w:tentative="0">
      <w:start w:val="1"/>
      <w:numFmt w:val="decimal"/>
      <w:lvlText w:val="%7."/>
      <w:lvlJc w:val="left"/>
      <w:pPr>
        <w:ind w:left="3366" w:hanging="420"/>
      </w:pPr>
    </w:lvl>
    <w:lvl w:ilvl="7" w:tentative="0">
      <w:start w:val="1"/>
      <w:numFmt w:val="lowerLetter"/>
      <w:lvlText w:val="%8)"/>
      <w:lvlJc w:val="left"/>
      <w:pPr>
        <w:ind w:left="3786" w:hanging="420"/>
      </w:pPr>
    </w:lvl>
    <w:lvl w:ilvl="8" w:tentative="0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JiZjBhYTIwNWQ0MzFlYWZmYjNlZGY3OWFkZjAyMGUifQ=="/>
  </w:docVars>
  <w:rsids>
    <w:rsidRoot w:val="00172A27"/>
    <w:rsid w:val="00172A27"/>
    <w:rsid w:val="001B79F1"/>
    <w:rsid w:val="00235318"/>
    <w:rsid w:val="00265C0D"/>
    <w:rsid w:val="00297D5F"/>
    <w:rsid w:val="00322D05"/>
    <w:rsid w:val="003247C2"/>
    <w:rsid w:val="003E6F3B"/>
    <w:rsid w:val="004A5D78"/>
    <w:rsid w:val="005E65D1"/>
    <w:rsid w:val="006414B4"/>
    <w:rsid w:val="006834F9"/>
    <w:rsid w:val="00796646"/>
    <w:rsid w:val="007A11BA"/>
    <w:rsid w:val="008C0D1F"/>
    <w:rsid w:val="00975B79"/>
    <w:rsid w:val="009A2087"/>
    <w:rsid w:val="009F5E34"/>
    <w:rsid w:val="00A03486"/>
    <w:rsid w:val="00A36E30"/>
    <w:rsid w:val="00A8611F"/>
    <w:rsid w:val="00AF3C68"/>
    <w:rsid w:val="00B15A97"/>
    <w:rsid w:val="00B904C5"/>
    <w:rsid w:val="00D62379"/>
    <w:rsid w:val="00E04881"/>
    <w:rsid w:val="00EC6EA3"/>
    <w:rsid w:val="00FC17E5"/>
    <w:rsid w:val="01BB3CD7"/>
    <w:rsid w:val="01F96178"/>
    <w:rsid w:val="032F04D8"/>
    <w:rsid w:val="041373F6"/>
    <w:rsid w:val="042C47E7"/>
    <w:rsid w:val="054E2361"/>
    <w:rsid w:val="06896151"/>
    <w:rsid w:val="07654F8C"/>
    <w:rsid w:val="07F7667D"/>
    <w:rsid w:val="08A564ED"/>
    <w:rsid w:val="08DF5F32"/>
    <w:rsid w:val="093916BA"/>
    <w:rsid w:val="09D516AE"/>
    <w:rsid w:val="0BBA56A1"/>
    <w:rsid w:val="0C3856D1"/>
    <w:rsid w:val="0CB55217"/>
    <w:rsid w:val="0D4870DB"/>
    <w:rsid w:val="0DF70E9E"/>
    <w:rsid w:val="0E09199C"/>
    <w:rsid w:val="0EB3229D"/>
    <w:rsid w:val="0EC341CA"/>
    <w:rsid w:val="0F7A0F91"/>
    <w:rsid w:val="103A025A"/>
    <w:rsid w:val="115155BC"/>
    <w:rsid w:val="117867E2"/>
    <w:rsid w:val="11E150AB"/>
    <w:rsid w:val="120A24D4"/>
    <w:rsid w:val="124C0DF9"/>
    <w:rsid w:val="12DC306C"/>
    <w:rsid w:val="142E658A"/>
    <w:rsid w:val="16691AFB"/>
    <w:rsid w:val="16FC5B32"/>
    <w:rsid w:val="1838386E"/>
    <w:rsid w:val="18404F51"/>
    <w:rsid w:val="185E6EB6"/>
    <w:rsid w:val="19F1171D"/>
    <w:rsid w:val="1AE74317"/>
    <w:rsid w:val="1B95570B"/>
    <w:rsid w:val="1C767760"/>
    <w:rsid w:val="1CEF7592"/>
    <w:rsid w:val="1D303373"/>
    <w:rsid w:val="1D8F50E1"/>
    <w:rsid w:val="1DB92D8B"/>
    <w:rsid w:val="1DCB7E33"/>
    <w:rsid w:val="1E81066B"/>
    <w:rsid w:val="1FFE32B4"/>
    <w:rsid w:val="203A679C"/>
    <w:rsid w:val="203D39F0"/>
    <w:rsid w:val="20781E7A"/>
    <w:rsid w:val="21A95D36"/>
    <w:rsid w:val="21E81A3B"/>
    <w:rsid w:val="22962437"/>
    <w:rsid w:val="23B51EDC"/>
    <w:rsid w:val="23C303DB"/>
    <w:rsid w:val="240B41F2"/>
    <w:rsid w:val="240F1F50"/>
    <w:rsid w:val="244164D6"/>
    <w:rsid w:val="24F627AC"/>
    <w:rsid w:val="257543EE"/>
    <w:rsid w:val="25A77520"/>
    <w:rsid w:val="25CD79B1"/>
    <w:rsid w:val="26BB63F1"/>
    <w:rsid w:val="26D73719"/>
    <w:rsid w:val="27495A23"/>
    <w:rsid w:val="27F43060"/>
    <w:rsid w:val="286914E7"/>
    <w:rsid w:val="2A450A49"/>
    <w:rsid w:val="2A756869"/>
    <w:rsid w:val="2A903A86"/>
    <w:rsid w:val="2A9226E6"/>
    <w:rsid w:val="2B46488A"/>
    <w:rsid w:val="2BA2368E"/>
    <w:rsid w:val="2BB21CD5"/>
    <w:rsid w:val="2DD96BBF"/>
    <w:rsid w:val="2EAB4D27"/>
    <w:rsid w:val="2F370591"/>
    <w:rsid w:val="30984C8A"/>
    <w:rsid w:val="32AA1322"/>
    <w:rsid w:val="358C39DC"/>
    <w:rsid w:val="36216F1C"/>
    <w:rsid w:val="37CA33A1"/>
    <w:rsid w:val="39C62C3D"/>
    <w:rsid w:val="3B1A1B26"/>
    <w:rsid w:val="3F4932AC"/>
    <w:rsid w:val="3FDF4AF7"/>
    <w:rsid w:val="406C56BA"/>
    <w:rsid w:val="409470BD"/>
    <w:rsid w:val="40CA4CF5"/>
    <w:rsid w:val="415901C6"/>
    <w:rsid w:val="42B06238"/>
    <w:rsid w:val="4308271D"/>
    <w:rsid w:val="434B42B1"/>
    <w:rsid w:val="43EF4940"/>
    <w:rsid w:val="44006D4C"/>
    <w:rsid w:val="44305C06"/>
    <w:rsid w:val="44981967"/>
    <w:rsid w:val="467D0B27"/>
    <w:rsid w:val="482C6361"/>
    <w:rsid w:val="48335D86"/>
    <w:rsid w:val="489E2D6C"/>
    <w:rsid w:val="4A11580F"/>
    <w:rsid w:val="4AF33166"/>
    <w:rsid w:val="4BE07BB7"/>
    <w:rsid w:val="4C7C3A32"/>
    <w:rsid w:val="4CC66C28"/>
    <w:rsid w:val="4D410BED"/>
    <w:rsid w:val="4D655D09"/>
    <w:rsid w:val="4DF416CF"/>
    <w:rsid w:val="4EBB3175"/>
    <w:rsid w:val="4EE71234"/>
    <w:rsid w:val="4F3C6216"/>
    <w:rsid w:val="4F7359C9"/>
    <w:rsid w:val="4FAC0CFF"/>
    <w:rsid w:val="502E69EF"/>
    <w:rsid w:val="503A5393"/>
    <w:rsid w:val="50656676"/>
    <w:rsid w:val="51323F3D"/>
    <w:rsid w:val="531E556A"/>
    <w:rsid w:val="53A14208"/>
    <w:rsid w:val="560426CB"/>
    <w:rsid w:val="56E55706"/>
    <w:rsid w:val="57B96C96"/>
    <w:rsid w:val="57C63F86"/>
    <w:rsid w:val="58A84043"/>
    <w:rsid w:val="59684E73"/>
    <w:rsid w:val="59F91CD8"/>
    <w:rsid w:val="5A4A2677"/>
    <w:rsid w:val="5A797959"/>
    <w:rsid w:val="5B9737E3"/>
    <w:rsid w:val="5C973E8F"/>
    <w:rsid w:val="5CF644C9"/>
    <w:rsid w:val="5DCA4203"/>
    <w:rsid w:val="5E316028"/>
    <w:rsid w:val="5EF7101F"/>
    <w:rsid w:val="5F597B6B"/>
    <w:rsid w:val="5FAE5C5D"/>
    <w:rsid w:val="605B55DE"/>
    <w:rsid w:val="60A50489"/>
    <w:rsid w:val="620665B6"/>
    <w:rsid w:val="624032A2"/>
    <w:rsid w:val="62762766"/>
    <w:rsid w:val="63515B06"/>
    <w:rsid w:val="63AE196D"/>
    <w:rsid w:val="64545D59"/>
    <w:rsid w:val="65530F79"/>
    <w:rsid w:val="66357735"/>
    <w:rsid w:val="677639F3"/>
    <w:rsid w:val="67954732"/>
    <w:rsid w:val="69490210"/>
    <w:rsid w:val="6A3D3FA6"/>
    <w:rsid w:val="6AD675F1"/>
    <w:rsid w:val="6AD710C0"/>
    <w:rsid w:val="6B9168EB"/>
    <w:rsid w:val="6C283332"/>
    <w:rsid w:val="6CF53D97"/>
    <w:rsid w:val="6E7861F6"/>
    <w:rsid w:val="6EE437A7"/>
    <w:rsid w:val="6F136A21"/>
    <w:rsid w:val="6F1A0CDC"/>
    <w:rsid w:val="6F444773"/>
    <w:rsid w:val="6FB74717"/>
    <w:rsid w:val="701428F0"/>
    <w:rsid w:val="706E1EF4"/>
    <w:rsid w:val="724230E8"/>
    <w:rsid w:val="728A1BF2"/>
    <w:rsid w:val="72AB5F4D"/>
    <w:rsid w:val="72D72198"/>
    <w:rsid w:val="73E10783"/>
    <w:rsid w:val="73F43B29"/>
    <w:rsid w:val="74736932"/>
    <w:rsid w:val="768201D3"/>
    <w:rsid w:val="76CE6320"/>
    <w:rsid w:val="78C00903"/>
    <w:rsid w:val="79134850"/>
    <w:rsid w:val="79DC7338"/>
    <w:rsid w:val="7A161CCA"/>
    <w:rsid w:val="7C62667F"/>
    <w:rsid w:val="7D5C0844"/>
    <w:rsid w:val="7D8E0949"/>
    <w:rsid w:val="7DC222D9"/>
    <w:rsid w:val="7EAC7ADD"/>
    <w:rsid w:val="7EB4583F"/>
    <w:rsid w:val="7F9615AB"/>
    <w:rsid w:val="7FA50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ind w:firstLine="567" w:firstLineChars="189"/>
      <w:jc w:val="both"/>
    </w:pPr>
    <w:rPr>
      <w:rFonts w:ascii="仿宋" w:hAnsi="仿宋" w:eastAsia="仿宋" w:cstheme="minorBidi"/>
      <w:kern w:val="2"/>
      <w:sz w:val="30"/>
      <w:szCs w:val="30"/>
      <w:lang w:val="en-US" w:eastAsia="zh-CN" w:bidi="ar-SA"/>
    </w:rPr>
  </w:style>
  <w:style w:type="paragraph" w:styleId="2">
    <w:name w:val="heading 1"/>
    <w:basedOn w:val="1"/>
    <w:next w:val="1"/>
    <w:link w:val="26"/>
    <w:autoRedefine/>
    <w:qFormat/>
    <w:uiPriority w:val="9"/>
    <w:pPr>
      <w:ind w:firstLine="0" w:firstLineChars="0"/>
      <w:jc w:val="center"/>
      <w:outlineLvl w:val="0"/>
    </w:pPr>
    <w:rPr>
      <w:b/>
      <w:sz w:val="36"/>
    </w:rPr>
  </w:style>
  <w:style w:type="paragraph" w:styleId="3">
    <w:name w:val="heading 2"/>
    <w:basedOn w:val="1"/>
    <w:next w:val="1"/>
    <w:link w:val="27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8"/>
    <w:autoRedefine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9"/>
    <w:autoRedefine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30"/>
    <w:autoRedefine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1"/>
    <w:autoRedefine/>
    <w:unhideWhenUsed/>
    <w:qFormat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ody Text"/>
    <w:basedOn w:val="1"/>
    <w:next w:val="9"/>
    <w:autoRedefine/>
    <w:qFormat/>
    <w:uiPriority w:val="0"/>
    <w:pPr>
      <w:spacing w:before="100" w:beforeAutospacing="1" w:after="100" w:afterAutospacing="1"/>
    </w:pPr>
    <w:rPr>
      <w:rFonts w:ascii="宋体" w:hAnsi="宋体"/>
    </w:rPr>
  </w:style>
  <w:style w:type="paragraph" w:styleId="9">
    <w:name w:val="Body Text First Indent"/>
    <w:basedOn w:val="8"/>
    <w:next w:val="8"/>
    <w:autoRedefine/>
    <w:qFormat/>
    <w:uiPriority w:val="0"/>
    <w:pPr>
      <w:ind w:firstLine="420" w:firstLineChars="100"/>
    </w:pPr>
  </w:style>
  <w:style w:type="paragraph" w:styleId="10">
    <w:name w:val="Balloon Text"/>
    <w:basedOn w:val="1"/>
    <w:link w:val="21"/>
    <w:autoRedefine/>
    <w:unhideWhenUsed/>
    <w:qFormat/>
    <w:uiPriority w:val="99"/>
    <w:rPr>
      <w:sz w:val="18"/>
      <w:szCs w:val="18"/>
    </w:rPr>
  </w:style>
  <w:style w:type="paragraph" w:styleId="11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3">
    <w:name w:val="Normal (Web)"/>
    <w:basedOn w:val="1"/>
    <w:autoRedefine/>
    <w:semiHidden/>
    <w:unhideWhenUsed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4">
    <w:name w:val="Title"/>
    <w:basedOn w:val="1"/>
    <w:next w:val="1"/>
    <w:link w:val="24"/>
    <w:autoRedefine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16">
    <w:name w:val="Table Grid"/>
    <w:basedOn w:val="1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autoRedefine/>
    <w:qFormat/>
    <w:uiPriority w:val="0"/>
    <w:rPr>
      <w:b/>
    </w:rPr>
  </w:style>
  <w:style w:type="character" w:styleId="19">
    <w:name w:val="Hyperlink"/>
    <w:basedOn w:val="17"/>
    <w:autoRedefine/>
    <w:semiHidden/>
    <w:unhideWhenUsed/>
    <w:qFormat/>
    <w:uiPriority w:val="0"/>
    <w:rPr>
      <w:color w:val="0000FF"/>
      <w:u w:val="single"/>
    </w:rPr>
  </w:style>
  <w:style w:type="paragraph" w:customStyle="1" w:styleId="20">
    <w:name w:val="Body Text First Indent1"/>
    <w:basedOn w:val="8"/>
    <w:next w:val="12"/>
    <w:autoRedefine/>
    <w:qFormat/>
    <w:uiPriority w:val="0"/>
    <w:pPr>
      <w:ind w:firstLine="420"/>
    </w:pPr>
    <w:rPr>
      <w:rFonts w:ascii="仿宋_GB2312" w:hAnsi="仿宋_GB2312" w:eastAsia="仿宋_GB2312" w:cs="仿宋_GB2312"/>
      <w:color w:val="000000"/>
      <w:szCs w:val="21"/>
      <w:lang w:bidi="mn-Mong-CN"/>
    </w:rPr>
  </w:style>
  <w:style w:type="character" w:customStyle="1" w:styleId="21">
    <w:name w:val="批注框文本 字符"/>
    <w:basedOn w:val="17"/>
    <w:link w:val="10"/>
    <w:autoRedefine/>
    <w:qFormat/>
    <w:uiPriority w:val="99"/>
    <w:rPr>
      <w:rFonts w:ascii="仿宋" w:hAnsi="仿宋" w:eastAsia="仿宋" w:cstheme="minorBidi"/>
      <w:kern w:val="2"/>
      <w:sz w:val="18"/>
      <w:szCs w:val="18"/>
    </w:rPr>
  </w:style>
  <w:style w:type="paragraph" w:customStyle="1" w:styleId="22">
    <w:name w:val="WPSOffice手动目录 2"/>
    <w:autoRedefine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3">
    <w:name w:val="WPSOffice手动目录 1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24">
    <w:name w:val="标题 字符"/>
    <w:basedOn w:val="17"/>
    <w:link w:val="14"/>
    <w:autoRedefine/>
    <w:qFormat/>
    <w:uiPriority w:val="10"/>
    <w:rPr>
      <w:rFonts w:asciiTheme="majorHAnsi" w:hAnsiTheme="majorHAnsi" w:cstheme="majorBidi"/>
      <w:b/>
      <w:bCs/>
      <w:kern w:val="2"/>
      <w:sz w:val="32"/>
      <w:szCs w:val="32"/>
    </w:rPr>
  </w:style>
  <w:style w:type="paragraph" w:styleId="25">
    <w:name w:val="List Paragraph"/>
    <w:basedOn w:val="1"/>
    <w:link w:val="34"/>
    <w:autoRedefine/>
    <w:qFormat/>
    <w:uiPriority w:val="34"/>
    <w:pPr>
      <w:ind w:firstLine="420" w:firstLineChars="200"/>
    </w:pPr>
  </w:style>
  <w:style w:type="character" w:customStyle="1" w:styleId="26">
    <w:name w:val="标题 1 字符"/>
    <w:basedOn w:val="17"/>
    <w:link w:val="2"/>
    <w:autoRedefine/>
    <w:qFormat/>
    <w:uiPriority w:val="9"/>
    <w:rPr>
      <w:rFonts w:ascii="仿宋" w:hAnsi="仿宋" w:eastAsia="仿宋" w:cstheme="minorBidi"/>
      <w:b/>
      <w:kern w:val="2"/>
      <w:sz w:val="36"/>
      <w:szCs w:val="30"/>
    </w:rPr>
  </w:style>
  <w:style w:type="character" w:customStyle="1" w:styleId="27">
    <w:name w:val="标题 2 字符"/>
    <w:basedOn w:val="17"/>
    <w:link w:val="3"/>
    <w:autoRedefine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8">
    <w:name w:val="标题 3 字符"/>
    <w:basedOn w:val="17"/>
    <w:link w:val="4"/>
    <w:autoRedefine/>
    <w:qFormat/>
    <w:uiPriority w:val="9"/>
    <w:rPr>
      <w:rFonts w:ascii="仿宋" w:hAnsi="仿宋" w:eastAsia="仿宋" w:cstheme="minorBidi"/>
      <w:b/>
      <w:bCs/>
      <w:kern w:val="2"/>
      <w:sz w:val="32"/>
      <w:szCs w:val="32"/>
    </w:rPr>
  </w:style>
  <w:style w:type="character" w:customStyle="1" w:styleId="29">
    <w:name w:val="标题 4 字符"/>
    <w:basedOn w:val="17"/>
    <w:link w:val="5"/>
    <w:autoRedefine/>
    <w:qFormat/>
    <w:uiPriority w:val="9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30">
    <w:name w:val="标题 5 字符"/>
    <w:basedOn w:val="17"/>
    <w:link w:val="6"/>
    <w:autoRedefine/>
    <w:qFormat/>
    <w:uiPriority w:val="9"/>
    <w:rPr>
      <w:rFonts w:ascii="仿宋" w:hAnsi="仿宋" w:eastAsia="仿宋" w:cstheme="minorBidi"/>
      <w:b/>
      <w:bCs/>
      <w:kern w:val="2"/>
      <w:sz w:val="28"/>
      <w:szCs w:val="28"/>
    </w:rPr>
  </w:style>
  <w:style w:type="character" w:customStyle="1" w:styleId="31">
    <w:name w:val="标题 6 字符"/>
    <w:basedOn w:val="17"/>
    <w:link w:val="7"/>
    <w:autoRedefine/>
    <w:qFormat/>
    <w:uiPriority w:val="9"/>
    <w:rPr>
      <w:rFonts w:asciiTheme="majorHAnsi" w:hAnsiTheme="majorHAnsi" w:eastAsiaTheme="majorEastAsia" w:cstheme="majorBidi"/>
      <w:b/>
      <w:bCs/>
      <w:kern w:val="2"/>
      <w:sz w:val="24"/>
      <w:szCs w:val="24"/>
    </w:rPr>
  </w:style>
  <w:style w:type="paragraph" w:customStyle="1" w:styleId="32">
    <w:name w:val="标题一"/>
    <w:basedOn w:val="1"/>
    <w:link w:val="33"/>
    <w:autoRedefine/>
    <w:qFormat/>
    <w:uiPriority w:val="0"/>
    <w:pPr>
      <w:numPr>
        <w:ilvl w:val="0"/>
        <w:numId w:val="1"/>
      </w:numPr>
      <w:ind w:firstLine="0" w:firstLineChars="0"/>
    </w:pPr>
    <w:rPr>
      <w:b/>
    </w:rPr>
  </w:style>
  <w:style w:type="character" w:customStyle="1" w:styleId="33">
    <w:name w:val="标题一 字符"/>
    <w:basedOn w:val="17"/>
    <w:link w:val="32"/>
    <w:autoRedefine/>
    <w:qFormat/>
    <w:uiPriority w:val="0"/>
    <w:rPr>
      <w:rFonts w:ascii="仿宋" w:hAnsi="仿宋" w:eastAsia="仿宋" w:cstheme="minorBidi"/>
      <w:b/>
      <w:kern w:val="2"/>
      <w:sz w:val="30"/>
      <w:szCs w:val="30"/>
    </w:rPr>
  </w:style>
  <w:style w:type="character" w:customStyle="1" w:styleId="34">
    <w:name w:val="列表段落 字符"/>
    <w:basedOn w:val="17"/>
    <w:link w:val="25"/>
    <w:autoRedefine/>
    <w:qFormat/>
    <w:uiPriority w:val="34"/>
    <w:rPr>
      <w:rFonts w:ascii="仿宋" w:hAnsi="仿宋" w:eastAsia="仿宋" w:cstheme="minorBidi"/>
      <w:kern w:val="2"/>
      <w:sz w:val="30"/>
      <w:szCs w:val="30"/>
    </w:rPr>
  </w:style>
  <w:style w:type="paragraph" w:customStyle="1" w:styleId="35">
    <w:name w:val="小标题1"/>
    <w:basedOn w:val="25"/>
    <w:link w:val="36"/>
    <w:autoRedefine/>
    <w:qFormat/>
    <w:uiPriority w:val="0"/>
    <w:pPr>
      <w:numPr>
        <w:ilvl w:val="0"/>
        <w:numId w:val="2"/>
      </w:numPr>
      <w:ind w:firstLine="0" w:firstLineChars="0"/>
    </w:pPr>
    <w:rPr>
      <w:b/>
    </w:rPr>
  </w:style>
  <w:style w:type="character" w:customStyle="1" w:styleId="36">
    <w:name w:val="小标题1 字符"/>
    <w:basedOn w:val="34"/>
    <w:link w:val="35"/>
    <w:autoRedefine/>
    <w:qFormat/>
    <w:uiPriority w:val="0"/>
    <w:rPr>
      <w:rFonts w:ascii="仿宋" w:hAnsi="仿宋" w:eastAsia="仿宋" w:cstheme="minorBidi"/>
      <w:b/>
      <w:kern w:val="2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a9bfc04-56f4-494b-81d3-ba32a062fa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安徽合力股份有限公司</Company>
  <Pages>2</Pages>
  <Words>605</Words>
  <Characters>862</Characters>
  <Lines>5</Lines>
  <Paragraphs>1</Paragraphs>
  <TotalTime>1</TotalTime>
  <ScaleCrop>false</ScaleCrop>
  <LinksUpToDate>false</LinksUpToDate>
  <CharactersWithSpaces>871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2026-05-13T02:40:00Z</dcterms:created>
  <dc:creator>[̲̅V̲̅I̲̅P̅]村长</dc:creator>
  <cp:lastModifiedBy>LY</cp:lastModifiedBy>
  <cp:lastPrinted>2023-07-24T00:50:00Z</cp:lastPrinted>
  <dcterms:modified xsi:type="dcterms:W3CDTF">2026-09-30T06:34:36Z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3283665FA8F242AA965E7C769DA24A8A_13</vt:lpwstr>
  </property>
  <property fmtid="{D5CDD505-2E9C-101B-9397-08002B2CF9AE}" pid="4" name="KSOTemplateDocerSaveRecord">
    <vt:lpwstr>eyJoZGlkIjoiYTVjYzkzZDU4YWNmYTUxNGI0M2FiY2ZjYzgwNGRlMDAiLCJ1c2VySWQiOiI2NDg2OTU5NTgifQ==</vt:lpwstr>
  </property>
</Properties>
</file>